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12915" w14:textId="6F312DAA" w:rsidR="00956367" w:rsidRPr="00956367" w:rsidRDefault="00956367" w:rsidP="00956367">
      <w:pPr>
        <w:rPr>
          <w:rFonts w:asciiTheme="minorEastAsia" w:hAnsiTheme="minorEastAsia" w:hint="eastAsia"/>
          <w:b/>
          <w:bCs/>
          <w:sz w:val="24"/>
          <w:szCs w:val="24"/>
        </w:rPr>
      </w:pPr>
      <w:r w:rsidRPr="00956367">
        <w:rPr>
          <w:rFonts w:asciiTheme="minorEastAsia" w:hAnsiTheme="minorEastAsia" w:hint="eastAsia"/>
          <w:b/>
          <w:bCs/>
          <w:sz w:val="24"/>
          <w:szCs w:val="24"/>
        </w:rPr>
        <w:t>认证申请书 附件</w:t>
      </w:r>
      <w:r w:rsidRPr="00956367">
        <w:rPr>
          <w:rFonts w:ascii="Times New Roman" w:hAnsi="Times New Roman" w:cs="Times New Roman"/>
          <w:b/>
          <w:bCs/>
          <w:sz w:val="24"/>
          <w:szCs w:val="24"/>
        </w:rPr>
        <w:t xml:space="preserve">Annex </w:t>
      </w:r>
      <w:r w:rsidR="008108F3"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 w:rsidRPr="00956367">
        <w:rPr>
          <w:rFonts w:ascii="Times New Roman" w:hAnsi="Times New Roman" w:cs="Times New Roman"/>
          <w:b/>
          <w:bCs/>
          <w:sz w:val="24"/>
          <w:szCs w:val="24"/>
        </w:rPr>
        <w:t>：</w:t>
      </w:r>
      <w:r w:rsidRPr="00956367">
        <w:rPr>
          <w:rFonts w:ascii="Times New Roman" w:hAnsi="Times New Roman" w:cs="Times New Roman"/>
          <w:b/>
          <w:bCs/>
          <w:sz w:val="24"/>
          <w:szCs w:val="24"/>
        </w:rPr>
        <w:t>ISMS/PIMS/DSMS</w:t>
      </w:r>
      <w:r w:rsidRPr="00956367">
        <w:rPr>
          <w:rFonts w:asciiTheme="minorEastAsia" w:hAnsiTheme="minorEastAsia" w:hint="eastAsia"/>
          <w:b/>
          <w:bCs/>
          <w:sz w:val="24"/>
          <w:szCs w:val="24"/>
        </w:rPr>
        <w:t>认证申请专项信息表</w:t>
      </w:r>
    </w:p>
    <w:p w14:paraId="1541F33B" w14:textId="77777777" w:rsidR="00956367" w:rsidRDefault="00956367" w:rsidP="00956367">
      <w:pPr>
        <w:rPr>
          <w:szCs w:val="21"/>
        </w:rPr>
      </w:pPr>
      <w:r>
        <w:rPr>
          <w:rFonts w:hint="eastAsia"/>
          <w:szCs w:val="21"/>
        </w:rPr>
        <w:t>一、复杂程度信息表</w:t>
      </w:r>
    </w:p>
    <w:tbl>
      <w:tblPr>
        <w:tblW w:w="146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992"/>
        <w:gridCol w:w="6742"/>
        <w:gridCol w:w="6119"/>
      </w:tblGrid>
      <w:tr w:rsidR="00956367" w14:paraId="22D1D85C" w14:textId="77777777" w:rsidTr="00FE6CE1">
        <w:tc>
          <w:tcPr>
            <w:tcW w:w="1838" w:type="dxa"/>
            <w:gridSpan w:val="2"/>
          </w:tcPr>
          <w:p w14:paraId="1E1CE7CA" w14:textId="77777777" w:rsidR="00956367" w:rsidRDefault="00956367" w:rsidP="00FE6CE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因素</w:t>
            </w:r>
          </w:p>
        </w:tc>
        <w:tc>
          <w:tcPr>
            <w:tcW w:w="6742" w:type="dxa"/>
          </w:tcPr>
          <w:p w14:paraId="55F5038D" w14:textId="77777777" w:rsidR="00956367" w:rsidRDefault="00956367" w:rsidP="00FE6CE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分值</w:t>
            </w:r>
            <w:r>
              <w:rPr>
                <w:rFonts w:hint="eastAsia"/>
                <w:szCs w:val="21"/>
              </w:rPr>
              <w:t>选取</w:t>
            </w:r>
          </w:p>
        </w:tc>
        <w:tc>
          <w:tcPr>
            <w:tcW w:w="6119" w:type="dxa"/>
          </w:tcPr>
          <w:p w14:paraId="339629E4" w14:textId="77777777" w:rsidR="00956367" w:rsidRDefault="00956367" w:rsidP="00FE6CE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参考信息</w:t>
            </w:r>
          </w:p>
        </w:tc>
      </w:tr>
      <w:tr w:rsidR="00956367" w14:paraId="5DFA991D" w14:textId="77777777" w:rsidTr="00FE6CE1">
        <w:tc>
          <w:tcPr>
            <w:tcW w:w="846" w:type="dxa"/>
            <w:vMerge w:val="restart"/>
            <w:vAlign w:val="center"/>
          </w:tcPr>
          <w:p w14:paraId="676614AA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与非</w:t>
            </w:r>
            <w:r>
              <w:rPr>
                <w:rFonts w:hint="eastAsia"/>
                <w:szCs w:val="21"/>
              </w:rPr>
              <w:t>IT</w:t>
            </w:r>
            <w:r>
              <w:rPr>
                <w:rFonts w:hint="eastAsia"/>
                <w:szCs w:val="21"/>
              </w:rPr>
              <w:t>相关的信息</w:t>
            </w:r>
          </w:p>
        </w:tc>
        <w:tc>
          <w:tcPr>
            <w:tcW w:w="992" w:type="dxa"/>
            <w:vAlign w:val="center"/>
          </w:tcPr>
          <w:p w14:paraId="5233B664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业务类型和法规要求</w:t>
            </w:r>
          </w:p>
        </w:tc>
        <w:tc>
          <w:tcPr>
            <w:tcW w:w="6742" w:type="dxa"/>
          </w:tcPr>
          <w:p w14:paraId="24E9051A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■</w:t>
            </w:r>
            <w:r>
              <w:rPr>
                <w:rFonts w:cs="宋体"/>
                <w:color w:val="000000"/>
                <w:kern w:val="0"/>
                <w:szCs w:val="21"/>
              </w:rPr>
              <w:t>组织所处的是一个非关键业务领域，且不受管制的领域。</w:t>
            </w:r>
            <w:r>
              <w:rPr>
                <w:rFonts w:hint="eastAsia"/>
                <w:szCs w:val="21"/>
              </w:rPr>
              <w:t>没有适用的行业特定的法律法规，也没有重大的行业特定风险。企业组织架构简单。（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分）</w:t>
            </w:r>
          </w:p>
          <w:p w14:paraId="1A758A11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□</w:t>
            </w:r>
            <w:r>
              <w:rPr>
                <w:rFonts w:cs="宋体"/>
                <w:color w:val="000000"/>
                <w:kern w:val="0"/>
                <w:szCs w:val="21"/>
              </w:rPr>
              <w:t>组织的客户处于关键业务领域；</w:t>
            </w:r>
            <w:r>
              <w:rPr>
                <w:rFonts w:hint="eastAsia"/>
                <w:szCs w:val="21"/>
              </w:rPr>
              <w:t>没有适用的行业特定的法律法规，但有重大的行业特定风险，可能导致财务处罚或者信誉损害；企业组织架构较复杂。（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分）</w:t>
            </w:r>
          </w:p>
          <w:p w14:paraId="2A3E7CED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□</w:t>
            </w:r>
            <w:r>
              <w:rPr>
                <w:rFonts w:cs="宋体"/>
                <w:color w:val="000000"/>
                <w:kern w:val="0"/>
                <w:szCs w:val="21"/>
              </w:rPr>
              <w:t>组织处于关键业务领域；</w:t>
            </w:r>
            <w:r>
              <w:rPr>
                <w:rFonts w:hint="eastAsia"/>
                <w:szCs w:val="21"/>
              </w:rPr>
              <w:t>存在行业特定的法律法规要求，如果不符合</w:t>
            </w:r>
            <w:r>
              <w:rPr>
                <w:rFonts w:cs="宋体"/>
                <w:color w:val="000000"/>
                <w:kern w:val="0"/>
                <w:szCs w:val="21"/>
              </w:rPr>
              <w:t>法规要求</w:t>
            </w:r>
            <w:r>
              <w:rPr>
                <w:rFonts w:hint="eastAsia"/>
                <w:szCs w:val="21"/>
              </w:rPr>
              <w:t>可能导致起诉；企业组织架构复杂。（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分）</w:t>
            </w:r>
          </w:p>
        </w:tc>
        <w:tc>
          <w:tcPr>
            <w:tcW w:w="6119" w:type="dxa"/>
          </w:tcPr>
          <w:p w14:paraId="3A4B6644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关键业务领域是可以影响关键公共服务的领域，这些公共服务将引起健康、安全、经济、形象和政府运行能力的风险，从而可能对国家造成非常重大的负面影响。</w:t>
            </w:r>
          </w:p>
          <w:p w14:paraId="799F1431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行业特定的信息安全风险包括但不限于以下方面：</w:t>
            </w:r>
          </w:p>
          <w:p w14:paraId="66D6A5AB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）是上市公司：</w:t>
            </w:r>
          </w:p>
          <w:p w14:paraId="539E735A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cs="宋体" w:hint="eastAsia"/>
                <w:szCs w:val="21"/>
              </w:rPr>
              <w:t>2</w:t>
            </w:r>
            <w:r>
              <w:rPr>
                <w:rFonts w:cs="宋体"/>
                <w:szCs w:val="21"/>
              </w:rPr>
              <w:t>）</w:t>
            </w:r>
            <w:r>
              <w:rPr>
                <w:rFonts w:hint="eastAsia"/>
                <w:szCs w:val="21"/>
              </w:rPr>
              <w:t>涉及政府敏感关键信息，如：公共信息；电子政务应用；持有公民信息，例如，健康、救济金、税金、档案；</w:t>
            </w:r>
          </w:p>
          <w:p w14:paraId="00BC228F" w14:textId="77777777" w:rsidR="00956367" w:rsidRDefault="00956367" w:rsidP="00FE6CE1">
            <w:pPr>
              <w:rPr>
                <w:szCs w:val="21"/>
              </w:rPr>
            </w:pPr>
            <w:bookmarkStart w:id="0" w:name="OLE_LINK13"/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）</w:t>
            </w:r>
            <w:bookmarkEnd w:id="0"/>
            <w:r>
              <w:rPr>
                <w:rFonts w:hint="eastAsia"/>
                <w:szCs w:val="21"/>
              </w:rPr>
              <w:t>是政府的供应商和生产商处理的信息，例如，信息通信技术（</w:t>
            </w:r>
            <w:r>
              <w:rPr>
                <w:rFonts w:hint="eastAsia"/>
                <w:szCs w:val="21"/>
              </w:rPr>
              <w:t>ICT</w:t>
            </w:r>
            <w:r>
              <w:rPr>
                <w:rFonts w:hint="eastAsia"/>
                <w:szCs w:val="21"/>
              </w:rPr>
              <w:t>）设计、设施、产品、服务等；</w:t>
            </w:r>
          </w:p>
          <w:p w14:paraId="4C8679C7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cs="宋体" w:hint="eastAsia"/>
                <w:color w:val="000000"/>
                <w:kern w:val="0"/>
                <w:szCs w:val="21"/>
              </w:rPr>
              <w:t>4</w:t>
            </w:r>
            <w:r>
              <w:rPr>
                <w:rFonts w:cs="宋体"/>
                <w:color w:val="000000"/>
                <w:kern w:val="0"/>
                <w:szCs w:val="21"/>
              </w:rPr>
              <w:t>）</w:t>
            </w:r>
            <w:r>
              <w:rPr>
                <w:rFonts w:hint="eastAsia"/>
                <w:szCs w:val="21"/>
              </w:rPr>
              <w:t>属于特定行业，如：卫生保健；教育；航空航天；金融服务；电信；慈善团体和非盈利组织。</w:t>
            </w:r>
          </w:p>
        </w:tc>
      </w:tr>
      <w:tr w:rsidR="00956367" w14:paraId="23FF9BA1" w14:textId="77777777" w:rsidTr="00FE6CE1">
        <w:tc>
          <w:tcPr>
            <w:tcW w:w="846" w:type="dxa"/>
            <w:vMerge/>
            <w:vAlign w:val="center"/>
          </w:tcPr>
          <w:p w14:paraId="71D0E053" w14:textId="77777777" w:rsidR="00956367" w:rsidRDefault="00956367" w:rsidP="00FE6CE1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753AB47A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过程与任务</w:t>
            </w:r>
          </w:p>
        </w:tc>
        <w:tc>
          <w:tcPr>
            <w:tcW w:w="6742" w:type="dxa"/>
          </w:tcPr>
          <w:p w14:paraId="682AB4EA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■</w:t>
            </w:r>
            <w:r>
              <w:rPr>
                <w:szCs w:val="21"/>
              </w:rPr>
              <w:t>一般的过程，涉及一般的且重复性的任务；大量在组织控制下工作的人员从事相同的任务；很少的产品或服务</w:t>
            </w:r>
            <w:r>
              <w:rPr>
                <w:rFonts w:hint="eastAsia"/>
                <w:szCs w:val="21"/>
              </w:rPr>
              <w:t>。（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分）</w:t>
            </w:r>
          </w:p>
          <w:p w14:paraId="496B53F1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一般的但不重复的过程，涉及大量的产品或服务。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分）</w:t>
            </w:r>
          </w:p>
          <w:p w14:paraId="358023B6" w14:textId="50F3A6F8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复杂的过程，大量的产品和服务，许多业务单元包含在认证范围内（</w:t>
            </w:r>
            <w:r>
              <w:rPr>
                <w:szCs w:val="21"/>
              </w:rPr>
              <w:t>ISMS</w:t>
            </w:r>
            <w:r>
              <w:rPr>
                <w:rFonts w:hint="eastAsia"/>
                <w:szCs w:val="21"/>
              </w:rPr>
              <w:t>/</w:t>
            </w:r>
            <w:r w:rsidR="008108F3">
              <w:rPr>
                <w:rFonts w:hint="eastAsia"/>
                <w:szCs w:val="21"/>
              </w:rPr>
              <w:t>PI</w:t>
            </w:r>
            <w:r>
              <w:rPr>
                <w:szCs w:val="21"/>
              </w:rPr>
              <w:t>MS/</w:t>
            </w:r>
            <w:r w:rsidR="008108F3">
              <w:rPr>
                <w:rFonts w:hint="eastAsia"/>
                <w:szCs w:val="21"/>
              </w:rPr>
              <w:t>DS</w:t>
            </w:r>
            <w:r>
              <w:rPr>
                <w:rFonts w:hint="eastAsia"/>
                <w:szCs w:val="21"/>
              </w:rPr>
              <w:t>MS</w:t>
            </w:r>
            <w:r>
              <w:rPr>
                <w:szCs w:val="21"/>
              </w:rPr>
              <w:t>涉及复杂性高的过程，或数量相对较大的活动，或独特的活动）。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分）</w:t>
            </w:r>
          </w:p>
        </w:tc>
        <w:tc>
          <w:tcPr>
            <w:tcW w:w="6119" w:type="dxa"/>
          </w:tcPr>
          <w:p w14:paraId="0FE6CAD2" w14:textId="77777777" w:rsidR="00956367" w:rsidRDefault="00956367" w:rsidP="00FE6CE1">
            <w:pPr>
              <w:rPr>
                <w:szCs w:val="21"/>
              </w:rPr>
            </w:pPr>
          </w:p>
        </w:tc>
      </w:tr>
      <w:tr w:rsidR="00956367" w14:paraId="2EFA4142" w14:textId="77777777" w:rsidTr="00FE6CE1">
        <w:tc>
          <w:tcPr>
            <w:tcW w:w="846" w:type="dxa"/>
            <w:vMerge/>
            <w:vAlign w:val="center"/>
          </w:tcPr>
          <w:p w14:paraId="200231F4" w14:textId="77777777" w:rsidR="00956367" w:rsidRDefault="00956367" w:rsidP="00FE6CE1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0F43158A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管理体系的建立水平</w:t>
            </w:r>
          </w:p>
        </w:tc>
        <w:tc>
          <w:tcPr>
            <w:tcW w:w="6742" w:type="dxa"/>
          </w:tcPr>
          <w:p w14:paraId="1B9E15F1" w14:textId="6B8B3016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rFonts w:cs="宋体"/>
                <w:szCs w:val="21"/>
              </w:rPr>
              <w:t>已经很好地建立了</w:t>
            </w:r>
            <w:r w:rsidR="008108F3">
              <w:rPr>
                <w:szCs w:val="21"/>
              </w:rPr>
              <w:t>ISMS</w:t>
            </w:r>
            <w:r w:rsidR="008108F3">
              <w:rPr>
                <w:rFonts w:hint="eastAsia"/>
                <w:szCs w:val="21"/>
              </w:rPr>
              <w:t>/PI</w:t>
            </w:r>
            <w:r w:rsidR="008108F3">
              <w:rPr>
                <w:szCs w:val="21"/>
              </w:rPr>
              <w:t>MS/</w:t>
            </w:r>
            <w:r w:rsidR="008108F3">
              <w:rPr>
                <w:rFonts w:hint="eastAsia"/>
                <w:szCs w:val="21"/>
              </w:rPr>
              <w:t>DSMS</w:t>
            </w:r>
            <w:r>
              <w:rPr>
                <w:rFonts w:cs="宋体"/>
                <w:szCs w:val="21"/>
              </w:rPr>
              <w:t>，和（或）存在其他管理体系</w:t>
            </w:r>
            <w:r>
              <w:rPr>
                <w:rFonts w:cs="宋体" w:hint="eastAsia"/>
                <w:szCs w:val="21"/>
              </w:rPr>
              <w:t>。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分）</w:t>
            </w:r>
          </w:p>
          <w:p w14:paraId="1ABC8AFB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其他管理体系的要素，有些已经实施，有些没有实施</w:t>
            </w:r>
            <w:r>
              <w:rPr>
                <w:rFonts w:hint="eastAsia"/>
                <w:szCs w:val="21"/>
              </w:rPr>
              <w:t>。（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分）</w:t>
            </w:r>
          </w:p>
          <w:p w14:paraId="4E2C7D26" w14:textId="5BB6364B" w:rsidR="00956367" w:rsidRDefault="00956367" w:rsidP="00FE6CE1">
            <w:pPr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■</w:t>
            </w:r>
            <w:r>
              <w:rPr>
                <w:rFonts w:cs="宋体"/>
                <w:szCs w:val="21"/>
              </w:rPr>
              <w:t>根本没有实施其他管理体系，</w:t>
            </w:r>
            <w:r w:rsidR="008108F3">
              <w:rPr>
                <w:szCs w:val="21"/>
              </w:rPr>
              <w:t>ISMS</w:t>
            </w:r>
            <w:r w:rsidR="008108F3">
              <w:rPr>
                <w:rFonts w:hint="eastAsia"/>
                <w:szCs w:val="21"/>
              </w:rPr>
              <w:t>/PI</w:t>
            </w:r>
            <w:r w:rsidR="008108F3">
              <w:rPr>
                <w:szCs w:val="21"/>
              </w:rPr>
              <w:t>MS/</w:t>
            </w:r>
            <w:r w:rsidR="008108F3">
              <w:rPr>
                <w:rFonts w:hint="eastAsia"/>
                <w:szCs w:val="21"/>
              </w:rPr>
              <w:t>DSMS</w:t>
            </w:r>
            <w:r>
              <w:rPr>
                <w:rFonts w:cs="宋体"/>
                <w:szCs w:val="21"/>
              </w:rPr>
              <w:t>是新且没有建立。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分）</w:t>
            </w:r>
          </w:p>
        </w:tc>
        <w:tc>
          <w:tcPr>
            <w:tcW w:w="6119" w:type="dxa"/>
          </w:tcPr>
          <w:p w14:paraId="1BC9FCF7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其他管理体系</w:t>
            </w:r>
            <w:r>
              <w:rPr>
                <w:rFonts w:hint="eastAsia"/>
                <w:szCs w:val="21"/>
              </w:rPr>
              <w:t>，如：</w:t>
            </w:r>
            <w:r>
              <w:rPr>
                <w:rFonts w:hint="eastAsia"/>
                <w:szCs w:val="21"/>
              </w:rPr>
              <w:t>QMS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I</w:t>
            </w:r>
            <w:r>
              <w:rPr>
                <w:szCs w:val="21"/>
              </w:rPr>
              <w:t>TSMS</w:t>
            </w:r>
            <w:r>
              <w:rPr>
                <w:rFonts w:hint="eastAsia"/>
                <w:szCs w:val="21"/>
              </w:rPr>
              <w:t>等</w:t>
            </w:r>
          </w:p>
        </w:tc>
      </w:tr>
      <w:tr w:rsidR="00956367" w14:paraId="4308CDDE" w14:textId="77777777" w:rsidTr="00FE6CE1">
        <w:tc>
          <w:tcPr>
            <w:tcW w:w="846" w:type="dxa"/>
            <w:vMerge w:val="restart"/>
            <w:vAlign w:val="center"/>
          </w:tcPr>
          <w:p w14:paraId="51A65D4A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与</w:t>
            </w:r>
            <w:r>
              <w:rPr>
                <w:szCs w:val="21"/>
              </w:rPr>
              <w:t>IT</w:t>
            </w:r>
            <w:r>
              <w:rPr>
                <w:rFonts w:hint="eastAsia"/>
                <w:szCs w:val="21"/>
              </w:rPr>
              <w:t>相关的信息</w:t>
            </w:r>
          </w:p>
        </w:tc>
        <w:tc>
          <w:tcPr>
            <w:tcW w:w="992" w:type="dxa"/>
            <w:vAlign w:val="center"/>
          </w:tcPr>
          <w:p w14:paraId="7655B154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IT</w:t>
            </w:r>
            <w:r>
              <w:rPr>
                <w:szCs w:val="21"/>
              </w:rPr>
              <w:t>基础设施的复杂程度</w:t>
            </w:r>
          </w:p>
        </w:tc>
        <w:tc>
          <w:tcPr>
            <w:tcW w:w="6742" w:type="dxa"/>
          </w:tcPr>
          <w:p w14:paraId="5080CE5D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■</w:t>
            </w:r>
            <w:r>
              <w:rPr>
                <w:szCs w:val="21"/>
              </w:rPr>
              <w:t>很少的或高度标准化的</w:t>
            </w:r>
            <w:r>
              <w:rPr>
                <w:szCs w:val="21"/>
              </w:rPr>
              <w:t>IT</w:t>
            </w:r>
            <w:r>
              <w:rPr>
                <w:szCs w:val="21"/>
              </w:rPr>
              <w:t>平台、服务器、操作系统、数据库、网络等</w:t>
            </w:r>
            <w:r>
              <w:rPr>
                <w:rFonts w:hint="eastAsia"/>
                <w:szCs w:val="21"/>
              </w:rPr>
              <w:t>。（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分）</w:t>
            </w:r>
          </w:p>
          <w:p w14:paraId="7879A085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多个不同的</w:t>
            </w:r>
            <w:r>
              <w:rPr>
                <w:szCs w:val="21"/>
              </w:rPr>
              <w:t>IT</w:t>
            </w:r>
            <w:r>
              <w:rPr>
                <w:szCs w:val="21"/>
              </w:rPr>
              <w:t>平台，服务器、操作系统、数据库、网络；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分）</w:t>
            </w:r>
          </w:p>
          <w:p w14:paraId="6D100D3E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很多不同的</w:t>
            </w:r>
            <w:r>
              <w:rPr>
                <w:szCs w:val="21"/>
              </w:rPr>
              <w:t>IT</w:t>
            </w:r>
            <w:r>
              <w:rPr>
                <w:szCs w:val="21"/>
              </w:rPr>
              <w:t>平台、服务器、操作系统、数据库、网络。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分）</w:t>
            </w:r>
          </w:p>
        </w:tc>
        <w:tc>
          <w:tcPr>
            <w:tcW w:w="6119" w:type="dxa"/>
          </w:tcPr>
          <w:p w14:paraId="1BD8F857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参考复杂程度标准：</w:t>
            </w:r>
          </w:p>
          <w:p w14:paraId="6DBBDBF9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服务器数量：高</w:t>
            </w:r>
            <w:r>
              <w:rPr>
                <w:rFonts w:hint="eastAsia"/>
                <w:szCs w:val="21"/>
              </w:rPr>
              <w:t xml:space="preserve"> &gt;=100</w:t>
            </w:r>
            <w:r>
              <w:rPr>
                <w:rFonts w:hint="eastAsia"/>
                <w:szCs w:val="21"/>
              </w:rPr>
              <w:t>；中</w:t>
            </w:r>
            <w:r>
              <w:rPr>
                <w:rFonts w:hint="eastAsia"/>
                <w:szCs w:val="21"/>
              </w:rPr>
              <w:t>&gt;=10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>&lt;100</w:t>
            </w:r>
            <w:r>
              <w:rPr>
                <w:rFonts w:hint="eastAsia"/>
                <w:szCs w:val="21"/>
              </w:rPr>
              <w:t>；低</w:t>
            </w:r>
            <w:r>
              <w:rPr>
                <w:rFonts w:hint="eastAsia"/>
                <w:szCs w:val="21"/>
              </w:rPr>
              <w:t>&lt;10</w:t>
            </w:r>
          </w:p>
          <w:p w14:paraId="5AF2CC67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应用系统最大用户数量级：</w:t>
            </w:r>
          </w:p>
          <w:p w14:paraId="2F986974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高</w:t>
            </w:r>
            <w:r>
              <w:rPr>
                <w:rFonts w:hint="eastAsia"/>
                <w:szCs w:val="21"/>
              </w:rPr>
              <w:t>&gt;=1,000,000</w:t>
            </w:r>
            <w:r>
              <w:rPr>
                <w:rFonts w:hint="eastAsia"/>
                <w:szCs w:val="21"/>
              </w:rPr>
              <w:t>；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中</w:t>
            </w:r>
            <w:r>
              <w:rPr>
                <w:rFonts w:hint="eastAsia"/>
                <w:szCs w:val="21"/>
              </w:rPr>
              <w:t>&gt;=200,000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>&lt;1,000,000</w:t>
            </w:r>
            <w:r>
              <w:rPr>
                <w:rFonts w:hint="eastAsia"/>
                <w:szCs w:val="21"/>
              </w:rPr>
              <w:t>；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低</w:t>
            </w:r>
            <w:r>
              <w:rPr>
                <w:rFonts w:hint="eastAsia"/>
                <w:szCs w:val="21"/>
              </w:rPr>
              <w:t>&lt;200,000</w:t>
            </w:r>
          </w:p>
          <w:p w14:paraId="05125F69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网络与密码技术的应用要求：</w:t>
            </w:r>
          </w:p>
          <w:p w14:paraId="2CE2F193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高：外部和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或</w:t>
            </w:r>
            <w:r>
              <w:rPr>
                <w:rFonts w:hint="eastAsia"/>
                <w:szCs w:val="21"/>
              </w:rPr>
              <w:t>)</w:t>
            </w:r>
            <w:r>
              <w:rPr>
                <w:rFonts w:hint="eastAsia"/>
                <w:szCs w:val="21"/>
              </w:rPr>
              <w:t>内部连接有使用加密、数字签名和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或</w:t>
            </w:r>
            <w:r>
              <w:rPr>
                <w:rFonts w:hint="eastAsia"/>
                <w:szCs w:val="21"/>
              </w:rPr>
              <w:t>)PKI</w:t>
            </w:r>
            <w:r>
              <w:rPr>
                <w:rFonts w:hint="eastAsia"/>
                <w:szCs w:val="21"/>
              </w:rPr>
              <w:t>的要求；</w:t>
            </w:r>
          </w:p>
          <w:p w14:paraId="195A513F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中：外部和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或</w:t>
            </w:r>
            <w:r>
              <w:rPr>
                <w:rFonts w:hint="eastAsia"/>
                <w:szCs w:val="21"/>
              </w:rPr>
              <w:t>)</w:t>
            </w:r>
            <w:r>
              <w:rPr>
                <w:rFonts w:hint="eastAsia"/>
                <w:szCs w:val="21"/>
              </w:rPr>
              <w:t>内部连接有使用标准加密设施而没有数字签名和</w:t>
            </w:r>
            <w:r>
              <w:rPr>
                <w:rFonts w:hint="eastAsia"/>
                <w:szCs w:val="21"/>
              </w:rPr>
              <w:t>PKI</w:t>
            </w:r>
            <w:r>
              <w:rPr>
                <w:rFonts w:hint="eastAsia"/>
                <w:szCs w:val="21"/>
              </w:rPr>
              <w:t>的要求；</w:t>
            </w:r>
          </w:p>
          <w:p w14:paraId="38EBA43F" w14:textId="77777777" w:rsidR="00956367" w:rsidRDefault="00956367" w:rsidP="00FE6CE1">
            <w:pPr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低：外部和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或</w:t>
            </w:r>
            <w:r>
              <w:rPr>
                <w:rFonts w:hint="eastAsia"/>
                <w:szCs w:val="21"/>
              </w:rPr>
              <w:t>)</w:t>
            </w:r>
            <w:r>
              <w:rPr>
                <w:rFonts w:hint="eastAsia"/>
                <w:szCs w:val="21"/>
              </w:rPr>
              <w:t>内部连接没有使用加密、数字签名和</w:t>
            </w:r>
            <w:r>
              <w:rPr>
                <w:rFonts w:hint="eastAsia"/>
                <w:szCs w:val="21"/>
              </w:rPr>
              <w:t>(</w:t>
            </w:r>
            <w:r>
              <w:rPr>
                <w:rFonts w:hint="eastAsia"/>
                <w:szCs w:val="21"/>
              </w:rPr>
              <w:t>或</w:t>
            </w:r>
            <w:r>
              <w:rPr>
                <w:rFonts w:hint="eastAsia"/>
                <w:szCs w:val="21"/>
              </w:rPr>
              <w:t>)PKI</w:t>
            </w:r>
            <w:r>
              <w:rPr>
                <w:rFonts w:hint="eastAsia"/>
                <w:szCs w:val="21"/>
              </w:rPr>
              <w:t>的要求。</w:t>
            </w:r>
          </w:p>
        </w:tc>
      </w:tr>
      <w:tr w:rsidR="00956367" w14:paraId="212BB0C0" w14:textId="77777777" w:rsidTr="00FE6CE1">
        <w:tc>
          <w:tcPr>
            <w:tcW w:w="846" w:type="dxa"/>
            <w:vMerge/>
            <w:vAlign w:val="center"/>
          </w:tcPr>
          <w:p w14:paraId="43CE9457" w14:textId="77777777" w:rsidR="00956367" w:rsidRDefault="00956367" w:rsidP="00FE6CE1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671DAD83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对外包和供应商（包括云服务）的依赖</w:t>
            </w:r>
            <w:r>
              <w:rPr>
                <w:szCs w:val="21"/>
              </w:rPr>
              <w:lastRenderedPageBreak/>
              <w:t>程度</w:t>
            </w:r>
          </w:p>
        </w:tc>
        <w:tc>
          <w:tcPr>
            <w:tcW w:w="6742" w:type="dxa"/>
          </w:tcPr>
          <w:p w14:paraId="7896679B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■</w:t>
            </w:r>
            <w:r>
              <w:rPr>
                <w:szCs w:val="21"/>
              </w:rPr>
              <w:t>很少或不依赖外包或供应商</w:t>
            </w:r>
            <w:r>
              <w:rPr>
                <w:rFonts w:hint="eastAsia"/>
                <w:szCs w:val="21"/>
              </w:rPr>
              <w:t>。（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分）</w:t>
            </w:r>
          </w:p>
          <w:p w14:paraId="3D11B087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有些依赖外包或供应商，这些外包或供应商与某些重要业务活动相关，但不是与所有的重要业务活动相关</w:t>
            </w:r>
            <w:r>
              <w:rPr>
                <w:rFonts w:hint="eastAsia"/>
                <w:szCs w:val="21"/>
              </w:rPr>
              <w:t>。（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分）</w:t>
            </w:r>
          </w:p>
          <w:p w14:paraId="6AADF166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高度依赖外包或供应商，外包或供应商对重要业务活动有着很大影响。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分）</w:t>
            </w:r>
          </w:p>
        </w:tc>
        <w:tc>
          <w:tcPr>
            <w:tcW w:w="6119" w:type="dxa"/>
          </w:tcPr>
          <w:p w14:paraId="2E12C566" w14:textId="77777777" w:rsidR="00956367" w:rsidRDefault="00956367" w:rsidP="00FE6CE1">
            <w:pPr>
              <w:rPr>
                <w:szCs w:val="21"/>
              </w:rPr>
            </w:pPr>
          </w:p>
        </w:tc>
      </w:tr>
      <w:tr w:rsidR="00956367" w14:paraId="5DF73B6B" w14:textId="77777777" w:rsidTr="00FE6CE1">
        <w:tc>
          <w:tcPr>
            <w:tcW w:w="846" w:type="dxa"/>
            <w:vMerge/>
            <w:vAlign w:val="center"/>
          </w:tcPr>
          <w:p w14:paraId="24286F4C" w14:textId="77777777" w:rsidR="00956367" w:rsidRDefault="00956367" w:rsidP="00FE6CE1"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3E427D44" w14:textId="77777777" w:rsidR="00956367" w:rsidRDefault="00956367" w:rsidP="00FE6CE1">
            <w:pPr>
              <w:rPr>
                <w:szCs w:val="21"/>
              </w:rPr>
            </w:pPr>
            <w:r>
              <w:rPr>
                <w:szCs w:val="21"/>
              </w:rPr>
              <w:t>信息系统开发</w:t>
            </w:r>
          </w:p>
        </w:tc>
        <w:tc>
          <w:tcPr>
            <w:tcW w:w="6742" w:type="dxa"/>
          </w:tcPr>
          <w:p w14:paraId="17CC7E8F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■</w:t>
            </w:r>
            <w:r>
              <w:rPr>
                <w:szCs w:val="21"/>
              </w:rPr>
              <w:t>没有或非常有限的内部系统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应用开发</w:t>
            </w:r>
            <w:r>
              <w:rPr>
                <w:rFonts w:hint="eastAsia"/>
                <w:szCs w:val="21"/>
              </w:rPr>
              <w:t>。（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分）</w:t>
            </w:r>
          </w:p>
          <w:p w14:paraId="1B1FFA29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有一些服务于某些重要业务目的的、内部的或外包的系统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应用开发</w:t>
            </w:r>
            <w:r>
              <w:rPr>
                <w:rFonts w:hint="eastAsia"/>
                <w:szCs w:val="21"/>
              </w:rPr>
              <w:t>。（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分）</w:t>
            </w:r>
          </w:p>
          <w:p w14:paraId="34CCB1F0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>
              <w:rPr>
                <w:szCs w:val="21"/>
              </w:rPr>
              <w:t>有大量服务于重要业务目的的、内部的或外包的系统</w:t>
            </w:r>
            <w:r>
              <w:rPr>
                <w:szCs w:val="21"/>
              </w:rPr>
              <w:t>/</w:t>
            </w:r>
            <w:r>
              <w:rPr>
                <w:szCs w:val="21"/>
              </w:rPr>
              <w:t>应用开发。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分）</w:t>
            </w:r>
          </w:p>
        </w:tc>
        <w:tc>
          <w:tcPr>
            <w:tcW w:w="6119" w:type="dxa"/>
          </w:tcPr>
          <w:p w14:paraId="2BD32320" w14:textId="77777777" w:rsidR="00956367" w:rsidRDefault="00956367" w:rsidP="00FE6CE1">
            <w:pPr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一般与内部应用开发与维护人员数量和（或）所占员工总数比例有关：开发量大</w:t>
            </w:r>
            <w:r>
              <w:rPr>
                <w:rFonts w:hint="eastAsia"/>
                <w:szCs w:val="21"/>
              </w:rPr>
              <w:t xml:space="preserve"> &gt;=100</w:t>
            </w:r>
            <w:r>
              <w:rPr>
                <w:rFonts w:hint="eastAsia"/>
                <w:szCs w:val="21"/>
              </w:rPr>
              <w:t>人；有一些开发</w:t>
            </w:r>
            <w:r>
              <w:rPr>
                <w:rFonts w:hint="eastAsia"/>
                <w:szCs w:val="21"/>
              </w:rPr>
              <w:t>&gt;=20</w:t>
            </w:r>
            <w:r>
              <w:rPr>
                <w:rFonts w:hint="eastAsia"/>
                <w:szCs w:val="21"/>
              </w:rPr>
              <w:t>人，</w:t>
            </w:r>
            <w:r>
              <w:rPr>
                <w:rFonts w:hint="eastAsia"/>
                <w:szCs w:val="21"/>
              </w:rPr>
              <w:t>&lt;100</w:t>
            </w:r>
            <w:r>
              <w:rPr>
                <w:rFonts w:hint="eastAsia"/>
                <w:szCs w:val="21"/>
              </w:rPr>
              <w:t>人；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开发有限</w:t>
            </w:r>
            <w:r>
              <w:rPr>
                <w:rFonts w:hint="eastAsia"/>
                <w:szCs w:val="21"/>
              </w:rPr>
              <w:t>&lt;20</w:t>
            </w:r>
            <w:r>
              <w:rPr>
                <w:rFonts w:hint="eastAsia"/>
                <w:szCs w:val="21"/>
              </w:rPr>
              <w:t>人</w:t>
            </w:r>
          </w:p>
        </w:tc>
      </w:tr>
    </w:tbl>
    <w:p w14:paraId="70AF6BEF" w14:textId="77777777" w:rsidR="00956367" w:rsidRDefault="00956367" w:rsidP="00956367">
      <w:pPr>
        <w:rPr>
          <w:szCs w:val="21"/>
        </w:rPr>
      </w:pPr>
      <w:r>
        <w:rPr>
          <w:rFonts w:hint="eastAsia"/>
          <w:szCs w:val="21"/>
        </w:rPr>
        <w:t>二、认证申请资格条件声明</w:t>
      </w:r>
      <w:r>
        <w:rPr>
          <w:rFonts w:hint="eastAsia"/>
          <w:szCs w:val="21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9"/>
        <w:gridCol w:w="1344"/>
        <w:gridCol w:w="8013"/>
      </w:tblGrid>
      <w:tr w:rsidR="00956367" w14:paraId="5AFCB16E" w14:textId="77777777" w:rsidTr="00FE6CE1">
        <w:tc>
          <w:tcPr>
            <w:tcW w:w="5269" w:type="dxa"/>
            <w:vAlign w:val="center"/>
          </w:tcPr>
          <w:p w14:paraId="14CC9787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是否是各级政府机关和政府信息系统运行单位？</w:t>
            </w:r>
          </w:p>
        </w:tc>
        <w:tc>
          <w:tcPr>
            <w:tcW w:w="1344" w:type="dxa"/>
            <w:vAlign w:val="center"/>
          </w:tcPr>
          <w:p w14:paraId="07DDD882" w14:textId="77777777" w:rsidR="00956367" w:rsidRDefault="00956367" w:rsidP="00FE6CE1">
            <w:pPr>
              <w:pStyle w:val="Default"/>
            </w:pPr>
            <w:bookmarkStart w:id="1" w:name="OLE_LINK14"/>
            <w:r>
              <w:rPr>
                <w:rFonts w:hint="eastAsia"/>
              </w:rPr>
              <w:t>□</w:t>
            </w:r>
            <w:bookmarkEnd w:id="1"/>
            <w:r>
              <w:rPr>
                <w:rFonts w:hint="eastAsia"/>
              </w:rPr>
              <w:t>是</w:t>
            </w:r>
            <w:r>
              <w:t xml:space="preserve"> </w:t>
            </w:r>
            <w:r>
              <w:rPr>
                <w:rFonts w:hint="eastAsia"/>
              </w:rPr>
              <w:t>■否</w:t>
            </w:r>
            <w:r>
              <w:t xml:space="preserve"> </w:t>
            </w:r>
          </w:p>
        </w:tc>
        <w:tc>
          <w:tcPr>
            <w:tcW w:w="8013" w:type="dxa"/>
          </w:tcPr>
          <w:p w14:paraId="64C7AB1F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如果是，根据工信部联协</w:t>
            </w:r>
            <w:r>
              <w:rPr>
                <w:szCs w:val="21"/>
              </w:rPr>
              <w:t>[2010]394</w:t>
            </w:r>
            <w:r>
              <w:rPr>
                <w:rFonts w:hint="eastAsia"/>
                <w:szCs w:val="21"/>
              </w:rPr>
              <w:t>号文《关于加强信息安全管理体系认证安全管理的通知》，这类组织</w:t>
            </w:r>
            <w:r>
              <w:rPr>
                <w:rFonts w:cs="Arial Unicode MS" w:hint="eastAsia"/>
                <w:szCs w:val="21"/>
              </w:rPr>
              <w:t>不得利用社会第三方认证机构开展信息安全管理体系认证。</w:t>
            </w:r>
          </w:p>
        </w:tc>
      </w:tr>
      <w:tr w:rsidR="00956367" w14:paraId="355F40A3" w14:textId="77777777" w:rsidTr="00FE6CE1">
        <w:trPr>
          <w:trHeight w:val="2524"/>
        </w:trPr>
        <w:tc>
          <w:tcPr>
            <w:tcW w:w="5269" w:type="dxa"/>
            <w:vAlign w:val="center"/>
          </w:tcPr>
          <w:p w14:paraId="2B2FBBC1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是否属于</w:t>
            </w:r>
            <w:r>
              <w:rPr>
                <w:rFonts w:hint="eastAsia"/>
                <w:color w:val="auto"/>
              </w:rPr>
              <w:t>党政机关信息技术外包</w:t>
            </w:r>
            <w:r>
              <w:rPr>
                <w:rFonts w:hint="eastAsia"/>
              </w:rPr>
              <w:t>服务机构？</w:t>
            </w:r>
            <w:r>
              <w:t xml:space="preserve"> </w:t>
            </w:r>
          </w:p>
          <w:p w14:paraId="61429914" w14:textId="77777777" w:rsidR="00956367" w:rsidRDefault="00956367" w:rsidP="00FE6CE1">
            <w:pPr>
              <w:pStyle w:val="Default"/>
            </w:pPr>
          </w:p>
          <w:p w14:paraId="52F7766C" w14:textId="77777777" w:rsidR="00956367" w:rsidRDefault="00956367" w:rsidP="00FE6CE1">
            <w:pPr>
              <w:rPr>
                <w:rFonts w:cs="Arial Unicode MS"/>
                <w:color w:val="000000"/>
                <w:kern w:val="0"/>
                <w:szCs w:val="21"/>
              </w:rPr>
            </w:pPr>
            <w:r>
              <w:rPr>
                <w:rFonts w:hint="eastAsia"/>
                <w:iCs/>
                <w:szCs w:val="21"/>
              </w:rPr>
              <w:t>信息技术</w:t>
            </w:r>
            <w:r>
              <w:rPr>
                <w:rFonts w:hint="eastAsia"/>
                <w:szCs w:val="21"/>
              </w:rPr>
              <w:t>主要包括信息系统的设计与开发、信息系统集成、监理与测试、运行维护、数据处理、数据备份与灾难恢复、应急技术支持、安全测评、信息系统托管等。</w:t>
            </w:r>
          </w:p>
        </w:tc>
        <w:tc>
          <w:tcPr>
            <w:tcW w:w="1344" w:type="dxa"/>
            <w:vAlign w:val="center"/>
          </w:tcPr>
          <w:p w14:paraId="7A86E51F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□是</w:t>
            </w:r>
            <w:r>
              <w:t xml:space="preserve"> </w:t>
            </w:r>
            <w:r>
              <w:rPr>
                <w:rFonts w:hint="eastAsia"/>
              </w:rPr>
              <w:t>■否</w:t>
            </w:r>
          </w:p>
        </w:tc>
        <w:tc>
          <w:tcPr>
            <w:tcW w:w="8013" w:type="dxa"/>
          </w:tcPr>
          <w:p w14:paraId="2410D8F0" w14:textId="77777777" w:rsidR="00956367" w:rsidRDefault="00956367" w:rsidP="00FE6CE1">
            <w:pPr>
              <w:rPr>
                <w:color w:val="FF0000"/>
                <w:szCs w:val="21"/>
              </w:rPr>
            </w:pPr>
            <w:r>
              <w:rPr>
                <w:rFonts w:hint="eastAsia"/>
                <w:szCs w:val="21"/>
              </w:rPr>
              <w:t>如果是，</w:t>
            </w:r>
            <w:r>
              <w:rPr>
                <w:rFonts w:cs="宋体" w:hint="eastAsia"/>
                <w:szCs w:val="21"/>
              </w:rPr>
              <w:t>根据</w:t>
            </w:r>
            <w:r>
              <w:rPr>
                <w:szCs w:val="21"/>
              </w:rPr>
              <w:t>工信部</w:t>
            </w:r>
            <w:r>
              <w:rPr>
                <w:szCs w:val="21"/>
              </w:rPr>
              <w:t>2011</w:t>
            </w:r>
            <w:r>
              <w:rPr>
                <w:szCs w:val="21"/>
              </w:rPr>
              <w:t>年第</w:t>
            </w:r>
            <w:r>
              <w:rPr>
                <w:szCs w:val="21"/>
              </w:rPr>
              <w:t>21</w:t>
            </w:r>
            <w:r>
              <w:rPr>
                <w:szCs w:val="21"/>
              </w:rPr>
              <w:t>号公告《工业和信息化部加强政府部门信息技术外包服务安全管理》</w:t>
            </w:r>
            <w:r>
              <w:rPr>
                <w:rFonts w:hint="eastAsia"/>
                <w:szCs w:val="21"/>
              </w:rPr>
              <w:t>，政府部门信息技术外包服务机构申请信息安全管理体系认证（</w:t>
            </w:r>
            <w:proofErr w:type="gramStart"/>
            <w:r>
              <w:rPr>
                <w:rFonts w:hint="eastAsia"/>
                <w:szCs w:val="21"/>
              </w:rPr>
              <w:t>含再认证</w:t>
            </w:r>
            <w:proofErr w:type="gramEnd"/>
            <w:r>
              <w:rPr>
                <w:rFonts w:hint="eastAsia"/>
                <w:szCs w:val="21"/>
              </w:rPr>
              <w:t>）时，应</w:t>
            </w:r>
            <w:proofErr w:type="gramStart"/>
            <w:r>
              <w:rPr>
                <w:rFonts w:hint="eastAsia"/>
                <w:szCs w:val="21"/>
              </w:rPr>
              <w:t>经工业</w:t>
            </w:r>
            <w:proofErr w:type="gramEnd"/>
            <w:r>
              <w:rPr>
                <w:rFonts w:hint="eastAsia"/>
                <w:szCs w:val="21"/>
              </w:rPr>
              <w:t>和信息化部门安全审查同意。（北京市组织需去工信部电子一所和北京</w:t>
            </w:r>
            <w:proofErr w:type="gramStart"/>
            <w:r>
              <w:rPr>
                <w:rFonts w:hint="eastAsia"/>
                <w:szCs w:val="21"/>
              </w:rPr>
              <w:t>经信委备案</w:t>
            </w:r>
            <w:proofErr w:type="gramEnd"/>
            <w:r>
              <w:rPr>
                <w:rFonts w:hint="eastAsia"/>
                <w:szCs w:val="21"/>
              </w:rPr>
              <w:t>并签订保密协议）</w:t>
            </w:r>
          </w:p>
        </w:tc>
      </w:tr>
      <w:tr w:rsidR="00956367" w14:paraId="6F828515" w14:textId="77777777" w:rsidTr="00FE6CE1">
        <w:trPr>
          <w:trHeight w:val="883"/>
        </w:trPr>
        <w:tc>
          <w:tcPr>
            <w:tcW w:w="5269" w:type="dxa"/>
            <w:vAlign w:val="center"/>
          </w:tcPr>
          <w:p w14:paraId="223F71B4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是否为通信、金融、铁路、民航、电力等基础信息网络和重要信息系统运营单位？</w:t>
            </w:r>
          </w:p>
        </w:tc>
        <w:tc>
          <w:tcPr>
            <w:tcW w:w="1344" w:type="dxa"/>
            <w:vAlign w:val="center"/>
          </w:tcPr>
          <w:p w14:paraId="76F9BA9D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□是</w:t>
            </w:r>
            <w:r>
              <w:t xml:space="preserve"> </w:t>
            </w:r>
            <w:r>
              <w:rPr>
                <w:rFonts w:hint="eastAsia"/>
              </w:rPr>
              <w:t>■否</w:t>
            </w:r>
          </w:p>
        </w:tc>
        <w:tc>
          <w:tcPr>
            <w:tcW w:w="8013" w:type="dxa"/>
            <w:vAlign w:val="center"/>
          </w:tcPr>
          <w:p w14:paraId="65790A06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如果是，根据工信部联协</w:t>
            </w:r>
            <w:r>
              <w:rPr>
                <w:szCs w:val="21"/>
              </w:rPr>
              <w:t>[2010]394</w:t>
            </w:r>
            <w:r>
              <w:rPr>
                <w:rFonts w:hint="eastAsia"/>
                <w:szCs w:val="21"/>
              </w:rPr>
              <w:t>号文《关于加强信息安全管理体系认证安全管理的通知》，</w:t>
            </w:r>
            <w:r>
              <w:rPr>
                <w:rFonts w:cs="仿宋" w:hint="eastAsia"/>
                <w:szCs w:val="21"/>
              </w:rPr>
              <w:t>须经行业主管或监管部门同意。</w:t>
            </w:r>
          </w:p>
        </w:tc>
      </w:tr>
      <w:tr w:rsidR="00956367" w14:paraId="54EFC432" w14:textId="77777777" w:rsidTr="00FE6CE1">
        <w:trPr>
          <w:trHeight w:val="543"/>
        </w:trPr>
        <w:tc>
          <w:tcPr>
            <w:tcW w:w="5269" w:type="dxa"/>
            <w:vAlign w:val="center"/>
          </w:tcPr>
          <w:p w14:paraId="7D386EF6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是否属于其他涉及国计民生的国有企业？</w:t>
            </w:r>
          </w:p>
        </w:tc>
        <w:tc>
          <w:tcPr>
            <w:tcW w:w="1344" w:type="dxa"/>
            <w:vAlign w:val="center"/>
          </w:tcPr>
          <w:p w14:paraId="7905C8C7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□是</w:t>
            </w:r>
            <w:r>
              <w:t xml:space="preserve"> </w:t>
            </w:r>
            <w:r>
              <w:rPr>
                <w:rFonts w:hint="eastAsia"/>
              </w:rPr>
              <w:t>■否</w:t>
            </w:r>
          </w:p>
        </w:tc>
        <w:tc>
          <w:tcPr>
            <w:tcW w:w="8013" w:type="dxa"/>
            <w:vAlign w:val="center"/>
          </w:tcPr>
          <w:p w14:paraId="6DF46C68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如果是，根据工信部联协</w:t>
            </w:r>
            <w:r>
              <w:rPr>
                <w:szCs w:val="21"/>
              </w:rPr>
              <w:t>[2010]394</w:t>
            </w:r>
            <w:r>
              <w:rPr>
                <w:rFonts w:hint="eastAsia"/>
                <w:szCs w:val="21"/>
              </w:rPr>
              <w:t>号文《关于加强信息安全管理体系认证安全管理的通知》，</w:t>
            </w:r>
            <w:r>
              <w:rPr>
                <w:rFonts w:cs="仿宋" w:hint="eastAsia"/>
                <w:szCs w:val="21"/>
              </w:rPr>
              <w:t>须经国资监管部门同意。</w:t>
            </w:r>
          </w:p>
        </w:tc>
      </w:tr>
      <w:tr w:rsidR="00956367" w14:paraId="12CCA5BE" w14:textId="77777777" w:rsidTr="00FE6CE1">
        <w:trPr>
          <w:trHeight w:val="543"/>
        </w:trPr>
        <w:tc>
          <w:tcPr>
            <w:tcW w:w="5269" w:type="dxa"/>
            <w:vAlign w:val="center"/>
          </w:tcPr>
          <w:p w14:paraId="0D469A18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是否属于涉及国家秘密的组织？</w:t>
            </w:r>
          </w:p>
        </w:tc>
        <w:tc>
          <w:tcPr>
            <w:tcW w:w="1344" w:type="dxa"/>
            <w:vAlign w:val="center"/>
          </w:tcPr>
          <w:p w14:paraId="68923BB8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□是</w:t>
            </w:r>
            <w:r>
              <w:t xml:space="preserve"> </w:t>
            </w:r>
            <w:r>
              <w:rPr>
                <w:rFonts w:hint="eastAsia"/>
              </w:rPr>
              <w:t>■否</w:t>
            </w:r>
          </w:p>
        </w:tc>
        <w:tc>
          <w:tcPr>
            <w:tcW w:w="8013" w:type="dxa"/>
            <w:vAlign w:val="center"/>
          </w:tcPr>
          <w:p w14:paraId="4D09FA1A" w14:textId="77777777" w:rsidR="00956367" w:rsidRDefault="00956367" w:rsidP="00FE6CE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如果是，根据工信部联协</w:t>
            </w:r>
            <w:r>
              <w:rPr>
                <w:szCs w:val="21"/>
              </w:rPr>
              <w:t>[2010]394</w:t>
            </w:r>
            <w:r>
              <w:rPr>
                <w:rFonts w:hint="eastAsia"/>
                <w:szCs w:val="21"/>
              </w:rPr>
              <w:t>号文《关于加强信息安全管理体系认证安全管理的通知》，</w:t>
            </w:r>
            <w:r>
              <w:rPr>
                <w:rFonts w:cs="仿宋" w:hint="eastAsia"/>
                <w:szCs w:val="21"/>
              </w:rPr>
              <w:t>须经保密行政管理部门同意。</w:t>
            </w:r>
          </w:p>
        </w:tc>
      </w:tr>
    </w:tbl>
    <w:p w14:paraId="4FFF2BE2" w14:textId="77777777" w:rsidR="00956367" w:rsidRDefault="00956367" w:rsidP="00956367">
      <w:pPr>
        <w:rPr>
          <w:szCs w:val="21"/>
        </w:rPr>
      </w:pPr>
      <w:r>
        <w:rPr>
          <w:rFonts w:hint="eastAsia"/>
          <w:szCs w:val="21"/>
        </w:rPr>
        <w:lastRenderedPageBreak/>
        <w:t>三、申请组织对信息和数据保密和接触条件要求的说明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  <w:gridCol w:w="1418"/>
        <w:gridCol w:w="7968"/>
      </w:tblGrid>
      <w:tr w:rsidR="00956367" w14:paraId="1FE6729E" w14:textId="77777777" w:rsidTr="00FE6CE1">
        <w:tc>
          <w:tcPr>
            <w:tcW w:w="5240" w:type="dxa"/>
            <w:vAlign w:val="center"/>
          </w:tcPr>
          <w:p w14:paraId="0B437058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提交资料中是否包括保密性或敏感性信息？</w:t>
            </w:r>
          </w:p>
        </w:tc>
        <w:tc>
          <w:tcPr>
            <w:tcW w:w="1418" w:type="dxa"/>
            <w:vAlign w:val="center"/>
          </w:tcPr>
          <w:p w14:paraId="3539A162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□是</w:t>
            </w:r>
            <w:r>
              <w:t xml:space="preserve"> </w:t>
            </w:r>
            <w:r>
              <w:rPr>
                <w:rFonts w:hint="eastAsia"/>
              </w:rPr>
              <w:t>■否</w:t>
            </w:r>
          </w:p>
        </w:tc>
        <w:tc>
          <w:tcPr>
            <w:tcW w:w="7968" w:type="dxa"/>
            <w:vAlign w:val="center"/>
          </w:tcPr>
          <w:p w14:paraId="7EF0F607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□是，但已对提交资料进行了相应的处理，删除其中的保密性或敏感性信息，且保留的信息不影响申请评审和文件的审核。</w:t>
            </w:r>
          </w:p>
          <w:p w14:paraId="7D1B6B0B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□其它要求：</w:t>
            </w:r>
            <w:r>
              <w:t xml:space="preserve"> </w:t>
            </w:r>
          </w:p>
        </w:tc>
      </w:tr>
      <w:tr w:rsidR="00956367" w14:paraId="0A7A3F08" w14:textId="77777777" w:rsidTr="00FE6CE1">
        <w:tc>
          <w:tcPr>
            <w:tcW w:w="5240" w:type="dxa"/>
            <w:vAlign w:val="center"/>
          </w:tcPr>
          <w:p w14:paraId="66C7E758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范围内的哪些信息和数据不允许</w:t>
            </w:r>
            <w:proofErr w:type="gramStart"/>
            <w:r>
              <w:rPr>
                <w:rFonts w:hint="eastAsia"/>
              </w:rPr>
              <w:t>东方信</w:t>
            </w:r>
            <w:proofErr w:type="gramEnd"/>
            <w:r>
              <w:rPr>
                <w:rFonts w:hint="eastAsia"/>
              </w:rPr>
              <w:t>/ESTC</w:t>
            </w:r>
            <w:r>
              <w:rPr>
                <w:rFonts w:hint="eastAsia"/>
              </w:rPr>
              <w:t>接触，或者</w:t>
            </w:r>
            <w:proofErr w:type="gramStart"/>
            <w:r>
              <w:rPr>
                <w:rFonts w:hint="eastAsia"/>
              </w:rPr>
              <w:t>东方信</w:t>
            </w:r>
            <w:proofErr w:type="gramEnd"/>
            <w:r>
              <w:rPr>
                <w:rFonts w:hint="eastAsia"/>
              </w:rPr>
              <w:t>/ESTC</w:t>
            </w:r>
            <w:r>
              <w:rPr>
                <w:rFonts w:hint="eastAsia"/>
              </w:rPr>
              <w:t>在接触相关信息和数据时应满足哪些要求，包括法律要求、相关方的要求和客户组织自身的要求。</w:t>
            </w:r>
          </w:p>
        </w:tc>
        <w:tc>
          <w:tcPr>
            <w:tcW w:w="1418" w:type="dxa"/>
            <w:vAlign w:val="center"/>
          </w:tcPr>
          <w:p w14:paraId="1E0313E8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□有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■无</w:t>
            </w:r>
            <w:r>
              <w:t xml:space="preserve"> </w:t>
            </w:r>
          </w:p>
        </w:tc>
        <w:tc>
          <w:tcPr>
            <w:tcW w:w="7968" w:type="dxa"/>
          </w:tcPr>
          <w:p w14:paraId="771F6533" w14:textId="77777777" w:rsidR="00956367" w:rsidRDefault="00956367" w:rsidP="00FE6CE1">
            <w:pPr>
              <w:pStyle w:val="Default"/>
            </w:pPr>
            <w:r>
              <w:rPr>
                <w:rFonts w:hint="eastAsia"/>
              </w:rPr>
              <w:t>如果有，具体要求：</w:t>
            </w:r>
          </w:p>
        </w:tc>
      </w:tr>
    </w:tbl>
    <w:p w14:paraId="0ED0BFCB" w14:textId="77777777" w:rsidR="00956367" w:rsidRDefault="00956367" w:rsidP="00956367">
      <w:pPr>
        <w:rPr>
          <w:szCs w:val="21"/>
        </w:rPr>
      </w:pPr>
    </w:p>
    <w:p w14:paraId="795A96D3" w14:textId="77777777" w:rsidR="00956367" w:rsidRDefault="00956367" w:rsidP="00956367">
      <w:pPr>
        <w:rPr>
          <w:szCs w:val="21"/>
        </w:rPr>
      </w:pPr>
    </w:p>
    <w:p w14:paraId="235912D1" w14:textId="77777777" w:rsidR="00956367" w:rsidRDefault="00956367" w:rsidP="00956367">
      <w:pPr>
        <w:rPr>
          <w:b/>
          <w:bCs/>
          <w:szCs w:val="21"/>
        </w:rPr>
      </w:pPr>
      <w:r>
        <w:rPr>
          <w:rFonts w:hint="eastAsia"/>
          <w:b/>
          <w:bCs/>
          <w:szCs w:val="21"/>
        </w:rPr>
        <w:t>认证申请组织名称（盖公章）：</w:t>
      </w:r>
    </w:p>
    <w:p w14:paraId="2B33A0A3" w14:textId="77777777" w:rsidR="00956367" w:rsidRDefault="00956367" w:rsidP="00956367">
      <w:pPr>
        <w:rPr>
          <w:b/>
          <w:bCs/>
          <w:szCs w:val="21"/>
        </w:rPr>
      </w:pPr>
    </w:p>
    <w:p w14:paraId="76A65658" w14:textId="77777777" w:rsidR="00956367" w:rsidRDefault="00956367" w:rsidP="00956367">
      <w:pPr>
        <w:rPr>
          <w:b/>
          <w:bCs/>
          <w:szCs w:val="21"/>
        </w:rPr>
      </w:pPr>
      <w:r>
        <w:rPr>
          <w:rFonts w:hint="eastAsia"/>
          <w:b/>
          <w:bCs/>
          <w:szCs w:val="21"/>
        </w:rPr>
        <w:t>负责人签字</w:t>
      </w:r>
      <w:r>
        <w:rPr>
          <w:rFonts w:hint="eastAsia"/>
          <w:b/>
          <w:bCs/>
          <w:szCs w:val="21"/>
        </w:rPr>
        <w:t>/</w:t>
      </w:r>
      <w:r>
        <w:rPr>
          <w:rFonts w:hint="eastAsia"/>
          <w:b/>
          <w:bCs/>
          <w:szCs w:val="21"/>
        </w:rPr>
        <w:t>日期：</w:t>
      </w:r>
    </w:p>
    <w:p w14:paraId="664B5298" w14:textId="77777777" w:rsidR="00956367" w:rsidRDefault="00956367" w:rsidP="00956367"/>
    <w:p w14:paraId="52099B7A" w14:textId="77777777" w:rsidR="008875FB" w:rsidRPr="00956367" w:rsidRDefault="008875FB" w:rsidP="00956367"/>
    <w:sectPr w:rsidR="008875FB" w:rsidRPr="00956367" w:rsidSect="00DD7957">
      <w:headerReference w:type="default" r:id="rId7"/>
      <w:footerReference w:type="default" r:id="rId8"/>
      <w:pgSz w:w="16838" w:h="11906" w:orient="landscape"/>
      <w:pgMar w:top="1416" w:right="962" w:bottom="1418" w:left="993" w:header="851" w:footer="57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25EB7" w14:textId="77777777" w:rsidR="00AB6F78" w:rsidRDefault="00AB6F78">
      <w:pPr>
        <w:spacing w:line="240" w:lineRule="auto"/>
      </w:pPr>
      <w:r>
        <w:separator/>
      </w:r>
    </w:p>
  </w:endnote>
  <w:endnote w:type="continuationSeparator" w:id="0">
    <w:p w14:paraId="0C00366F" w14:textId="77777777" w:rsidR="00AB6F78" w:rsidRDefault="00AB6F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17A8E" w14:textId="242B28C4" w:rsidR="00F217B0" w:rsidRDefault="00E32111">
    <w:pPr>
      <w:pBdr>
        <w:top w:val="thinThickSmallGap" w:sz="12" w:space="1" w:color="auto"/>
      </w:pBdr>
      <w:jc w:val="left"/>
    </w:pPr>
    <w:r>
      <w:t xml:space="preserve">                                             </w:t>
    </w:r>
    <w:r>
      <w:rPr>
        <w:rFonts w:hint="eastAsia"/>
      </w:rPr>
      <w:t xml:space="preserve">                                                </w:t>
    </w:r>
    <w:r>
      <w:t xml:space="preserve">    </w:t>
    </w:r>
  </w:p>
  <w:p w14:paraId="524752FB" w14:textId="1390E032" w:rsidR="00F217B0" w:rsidRDefault="004C1BE6" w:rsidP="004C1BE6">
    <w:pPr>
      <w:pStyle w:val="a5"/>
      <w:wordWrap w:val="0"/>
      <w:jc w:val="right"/>
      <w:rPr>
        <w:rFonts w:hint="eastAsia"/>
      </w:rPr>
    </w:pPr>
    <w:r>
      <w:rPr>
        <w:rFonts w:hint="eastAsia"/>
      </w:rPr>
      <w:t>发布</w:t>
    </w:r>
    <w:r>
      <w:rPr>
        <w:rFonts w:hint="eastAsia"/>
      </w:rPr>
      <w:t>/</w:t>
    </w:r>
    <w:r>
      <w:rPr>
        <w:rFonts w:hint="eastAsia"/>
      </w:rPr>
      <w:t>实施日期：</w:t>
    </w:r>
    <w:r>
      <w:rPr>
        <w:rFonts w:hint="eastAsia"/>
      </w:rPr>
      <w:t>2026.6.3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DB033" w14:textId="77777777" w:rsidR="00AB6F78" w:rsidRDefault="00AB6F78">
      <w:pPr>
        <w:spacing w:line="240" w:lineRule="auto"/>
      </w:pPr>
      <w:r>
        <w:separator/>
      </w:r>
    </w:p>
  </w:footnote>
  <w:footnote w:type="continuationSeparator" w:id="0">
    <w:p w14:paraId="3C847F72" w14:textId="77777777" w:rsidR="00AB6F78" w:rsidRDefault="00AB6F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35D0B" w14:textId="77777777" w:rsidR="00441170" w:rsidRDefault="00441170" w:rsidP="00441170">
    <w:pPr>
      <w:pStyle w:val="a7"/>
      <w:pBdr>
        <w:bottom w:val="thinThickSmallGap" w:sz="12" w:space="1" w:color="auto"/>
      </w:pBdr>
      <w:ind w:firstLineChars="882" w:firstLine="1588"/>
      <w:jc w:val="both"/>
      <w:rPr>
        <w:rFonts w:ascii="黑体" w:eastAsia="黑体" w:hAnsi="Calibri" w:cs="黑体"/>
        <w:b/>
        <w:sz w:val="10"/>
        <w:szCs w:val="10"/>
      </w:rPr>
    </w:pPr>
    <w:r>
      <w:rPr>
        <w:rFonts w:ascii="Calibri" w:eastAsia="宋体" w:hAnsi="Calibri" w:cs="黑体"/>
        <w:noProof/>
      </w:rPr>
      <w:drawing>
        <wp:anchor distT="0" distB="0" distL="114300" distR="114300" simplePos="0" relativeHeight="251656704" behindDoc="1" locked="0" layoutInCell="1" allowOverlap="1" wp14:anchorId="10EE839A" wp14:editId="32199F68">
          <wp:simplePos x="0" y="0"/>
          <wp:positionH relativeFrom="column">
            <wp:posOffset>164465</wp:posOffset>
          </wp:positionH>
          <wp:positionV relativeFrom="paragraph">
            <wp:posOffset>31433</wp:posOffset>
          </wp:positionV>
          <wp:extent cx="1833880" cy="303530"/>
          <wp:effectExtent l="0" t="0" r="0" b="0"/>
          <wp:wrapNone/>
          <wp:docPr id="1742083476" name="图片 17420834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880" cy="303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6920D9" w14:textId="5E21B10E" w:rsidR="00F217B0" w:rsidRPr="00441170" w:rsidRDefault="00441170" w:rsidP="00441170">
    <w:pPr>
      <w:pStyle w:val="a7"/>
      <w:pBdr>
        <w:bottom w:val="thinThickSmallGap" w:sz="12" w:space="1" w:color="auto"/>
      </w:pBdr>
      <w:ind w:firstLineChars="882" w:firstLine="1859"/>
      <w:jc w:val="both"/>
      <w:rPr>
        <w:rFonts w:ascii="黑体" w:eastAsia="黑体"/>
        <w:b/>
        <w:sz w:val="21"/>
        <w:szCs w:val="21"/>
      </w:rPr>
    </w:pPr>
    <w:r>
      <w:rPr>
        <w:rFonts w:ascii="黑体" w:eastAsia="黑体" w:hint="eastAsia"/>
        <w:b/>
        <w:sz w:val="21"/>
        <w:szCs w:val="21"/>
      </w:rPr>
      <w:t xml:space="preserve">                      </w:t>
    </w:r>
    <w:r>
      <w:rPr>
        <w:rFonts w:ascii="黑体" w:eastAsia="黑体"/>
        <w:b/>
        <w:sz w:val="21"/>
        <w:szCs w:val="21"/>
      </w:rPr>
      <w:t xml:space="preserve">                  </w:t>
    </w:r>
    <w:r>
      <w:rPr>
        <w:rFonts w:ascii="黑体" w:eastAsia="黑体" w:hint="eastAsia"/>
        <w:b/>
        <w:sz w:val="24"/>
        <w:szCs w:val="24"/>
      </w:rPr>
      <w:t xml:space="preserve">公正   诚信   增值     </w:t>
    </w:r>
    <w:r>
      <w:rPr>
        <w:rFonts w:ascii="黑体" w:eastAsia="黑体" w:hint="eastAsia"/>
        <w:b/>
        <w:sz w:val="21"/>
        <w:szCs w:val="21"/>
      </w:rPr>
      <w:t xml:space="preserve">   </w:t>
    </w:r>
    <w:r>
      <w:rPr>
        <w:rFonts w:ascii="黑体" w:eastAsia="黑体"/>
        <w:b/>
        <w:sz w:val="21"/>
        <w:szCs w:val="21"/>
      </w:rPr>
      <w:t xml:space="preserve">                               </w:t>
    </w:r>
    <w:r>
      <w:rPr>
        <w:rFonts w:ascii="黑体" w:eastAsia="黑体" w:hint="eastAsia"/>
        <w:b/>
        <w:sz w:val="21"/>
        <w:szCs w:val="21"/>
      </w:rPr>
      <w:t xml:space="preserve">       </w:t>
    </w:r>
    <w:r w:rsidR="006202CA">
      <w:rPr>
        <w:rFonts w:ascii="宋体" w:hAnsi="宋体" w:hint="eastAsia"/>
        <w:szCs w:val="21"/>
      </w:rPr>
      <w:t>V</w:t>
    </w:r>
    <w:r w:rsidR="006202CA">
      <w:rPr>
        <w:rFonts w:ascii="宋体" w:hAnsi="宋体"/>
        <w:szCs w:val="21"/>
      </w:rPr>
      <w:t>er</w:t>
    </w:r>
    <w:r>
      <w:rPr>
        <w:rFonts w:ascii="宋体" w:hAnsi="宋体" w:hint="eastAsia"/>
        <w:szCs w:val="21"/>
      </w:rPr>
      <w:t>：202</w:t>
    </w:r>
    <w:r w:rsidR="00BE2B8F">
      <w:rPr>
        <w:rFonts w:ascii="宋体" w:hAnsi="宋体" w:hint="eastAsia"/>
        <w:szCs w:val="21"/>
      </w:rPr>
      <w:t>6</w:t>
    </w:r>
    <w:r>
      <w:rPr>
        <w:rFonts w:ascii="宋体" w:hAnsi="宋体" w:hint="eastAsia"/>
        <w:szCs w:val="21"/>
      </w:rPr>
      <w:t>/0</w:t>
    </w:r>
    <w:r w:rsidR="00DD7957">
      <w:rPr>
        <w:rFonts w:ascii="宋体" w:hAnsi="宋体" w:hint="eastAsia"/>
        <w:szCs w:val="21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10"/>
    <w:rsid w:val="00007E43"/>
    <w:rsid w:val="00031912"/>
    <w:rsid w:val="00036B97"/>
    <w:rsid w:val="00042E44"/>
    <w:rsid w:val="000470A4"/>
    <w:rsid w:val="00053951"/>
    <w:rsid w:val="00063BD0"/>
    <w:rsid w:val="0007092D"/>
    <w:rsid w:val="00070D50"/>
    <w:rsid w:val="0009698C"/>
    <w:rsid w:val="000B1CDF"/>
    <w:rsid w:val="000C712A"/>
    <w:rsid w:val="000D4386"/>
    <w:rsid w:val="000F2ADF"/>
    <w:rsid w:val="0015061A"/>
    <w:rsid w:val="00150EA1"/>
    <w:rsid w:val="00152839"/>
    <w:rsid w:val="0015293E"/>
    <w:rsid w:val="0017332E"/>
    <w:rsid w:val="00181623"/>
    <w:rsid w:val="001A3DBB"/>
    <w:rsid w:val="001A50E6"/>
    <w:rsid w:val="001D337A"/>
    <w:rsid w:val="00236EE2"/>
    <w:rsid w:val="0024246C"/>
    <w:rsid w:val="002440B0"/>
    <w:rsid w:val="00257009"/>
    <w:rsid w:val="0027468F"/>
    <w:rsid w:val="00291704"/>
    <w:rsid w:val="002B58DF"/>
    <w:rsid w:val="002F0EF4"/>
    <w:rsid w:val="00345B03"/>
    <w:rsid w:val="00353F64"/>
    <w:rsid w:val="003572E6"/>
    <w:rsid w:val="003647CE"/>
    <w:rsid w:val="003C274F"/>
    <w:rsid w:val="003D4AEF"/>
    <w:rsid w:val="003E1B70"/>
    <w:rsid w:val="003E6D5E"/>
    <w:rsid w:val="004023D0"/>
    <w:rsid w:val="00441170"/>
    <w:rsid w:val="004460C3"/>
    <w:rsid w:val="00451F88"/>
    <w:rsid w:val="00454064"/>
    <w:rsid w:val="00463E65"/>
    <w:rsid w:val="00470A1C"/>
    <w:rsid w:val="004C1BE6"/>
    <w:rsid w:val="00523076"/>
    <w:rsid w:val="00540691"/>
    <w:rsid w:val="00544146"/>
    <w:rsid w:val="005517ED"/>
    <w:rsid w:val="0056571E"/>
    <w:rsid w:val="005719AE"/>
    <w:rsid w:val="005755A7"/>
    <w:rsid w:val="0058689C"/>
    <w:rsid w:val="00597E20"/>
    <w:rsid w:val="005A4290"/>
    <w:rsid w:val="005B7D47"/>
    <w:rsid w:val="005C4091"/>
    <w:rsid w:val="005F1F46"/>
    <w:rsid w:val="005F3299"/>
    <w:rsid w:val="00613753"/>
    <w:rsid w:val="006202CA"/>
    <w:rsid w:val="00654191"/>
    <w:rsid w:val="0067071B"/>
    <w:rsid w:val="006B3B98"/>
    <w:rsid w:val="006E0D15"/>
    <w:rsid w:val="006F79FF"/>
    <w:rsid w:val="007002DF"/>
    <w:rsid w:val="007006D7"/>
    <w:rsid w:val="007043E6"/>
    <w:rsid w:val="0073145C"/>
    <w:rsid w:val="0073413B"/>
    <w:rsid w:val="00740FA2"/>
    <w:rsid w:val="00747AFC"/>
    <w:rsid w:val="00765BE8"/>
    <w:rsid w:val="00772898"/>
    <w:rsid w:val="00783E1D"/>
    <w:rsid w:val="007D25C5"/>
    <w:rsid w:val="007D2B4C"/>
    <w:rsid w:val="007D6EB6"/>
    <w:rsid w:val="008108F3"/>
    <w:rsid w:val="0084199E"/>
    <w:rsid w:val="00881899"/>
    <w:rsid w:val="00884F5E"/>
    <w:rsid w:val="008875FB"/>
    <w:rsid w:val="00890868"/>
    <w:rsid w:val="008C19F9"/>
    <w:rsid w:val="008D1354"/>
    <w:rsid w:val="008D4B0F"/>
    <w:rsid w:val="008F5561"/>
    <w:rsid w:val="00902CEF"/>
    <w:rsid w:val="00923FC9"/>
    <w:rsid w:val="00927210"/>
    <w:rsid w:val="0092781D"/>
    <w:rsid w:val="00956367"/>
    <w:rsid w:val="009636CD"/>
    <w:rsid w:val="00966808"/>
    <w:rsid w:val="00985BAD"/>
    <w:rsid w:val="00987A9A"/>
    <w:rsid w:val="00992014"/>
    <w:rsid w:val="009A6E09"/>
    <w:rsid w:val="009C7F2A"/>
    <w:rsid w:val="009E1433"/>
    <w:rsid w:val="00A007DE"/>
    <w:rsid w:val="00A75AF7"/>
    <w:rsid w:val="00AB0206"/>
    <w:rsid w:val="00AB6F78"/>
    <w:rsid w:val="00AD161D"/>
    <w:rsid w:val="00AD32C7"/>
    <w:rsid w:val="00B01082"/>
    <w:rsid w:val="00B171CE"/>
    <w:rsid w:val="00B22AF0"/>
    <w:rsid w:val="00B3381C"/>
    <w:rsid w:val="00B61CC9"/>
    <w:rsid w:val="00B850B3"/>
    <w:rsid w:val="00BA0816"/>
    <w:rsid w:val="00BA2B6B"/>
    <w:rsid w:val="00BA7FA0"/>
    <w:rsid w:val="00BB4EC9"/>
    <w:rsid w:val="00BB573B"/>
    <w:rsid w:val="00BE000A"/>
    <w:rsid w:val="00BE2B8F"/>
    <w:rsid w:val="00BF160D"/>
    <w:rsid w:val="00BF7E5A"/>
    <w:rsid w:val="00C1117E"/>
    <w:rsid w:val="00C11575"/>
    <w:rsid w:val="00C31C92"/>
    <w:rsid w:val="00C33E30"/>
    <w:rsid w:val="00C63F89"/>
    <w:rsid w:val="00C66C29"/>
    <w:rsid w:val="00CA742F"/>
    <w:rsid w:val="00CC68CA"/>
    <w:rsid w:val="00D371D9"/>
    <w:rsid w:val="00D41DC8"/>
    <w:rsid w:val="00D562CA"/>
    <w:rsid w:val="00D56A11"/>
    <w:rsid w:val="00D739FD"/>
    <w:rsid w:val="00D8682E"/>
    <w:rsid w:val="00DB50CD"/>
    <w:rsid w:val="00DD5FA6"/>
    <w:rsid w:val="00DD7957"/>
    <w:rsid w:val="00E06457"/>
    <w:rsid w:val="00E27963"/>
    <w:rsid w:val="00E32111"/>
    <w:rsid w:val="00E43B13"/>
    <w:rsid w:val="00E57974"/>
    <w:rsid w:val="00E76C69"/>
    <w:rsid w:val="00E76D50"/>
    <w:rsid w:val="00E778E9"/>
    <w:rsid w:val="00E81D10"/>
    <w:rsid w:val="00E859A1"/>
    <w:rsid w:val="00ED648E"/>
    <w:rsid w:val="00F217B0"/>
    <w:rsid w:val="00F26C16"/>
    <w:rsid w:val="00F93C20"/>
    <w:rsid w:val="00FC03CF"/>
    <w:rsid w:val="014D01C5"/>
    <w:rsid w:val="02991826"/>
    <w:rsid w:val="06472717"/>
    <w:rsid w:val="0F675571"/>
    <w:rsid w:val="176D398D"/>
    <w:rsid w:val="2373517A"/>
    <w:rsid w:val="25802C77"/>
    <w:rsid w:val="2A624012"/>
    <w:rsid w:val="2D4B0736"/>
    <w:rsid w:val="2ECD477B"/>
    <w:rsid w:val="324F1E1C"/>
    <w:rsid w:val="3C1407D5"/>
    <w:rsid w:val="424F214C"/>
    <w:rsid w:val="43F115D4"/>
    <w:rsid w:val="4EB91898"/>
    <w:rsid w:val="5B385973"/>
    <w:rsid w:val="783E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239AC0"/>
  <w15:docId w15:val="{0D0202EB-A297-4F5B-B13E-B4944902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43E6"/>
    <w:pPr>
      <w:widowControl w:val="0"/>
      <w:spacing w:line="440" w:lineRule="exact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customStyle="1" w:styleId="1">
    <w:name w:val="无间隔1"/>
    <w:uiPriority w:val="1"/>
    <w:qFormat/>
    <w:rsid w:val="00613753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paragraph" w:customStyle="1" w:styleId="Default">
    <w:name w:val="Default"/>
    <w:autoRedefine/>
    <w:qFormat/>
    <w:rsid w:val="007D2B4C"/>
    <w:pPr>
      <w:widowControl w:val="0"/>
      <w:autoSpaceDE w:val="0"/>
      <w:autoSpaceDN w:val="0"/>
      <w:adjustRightInd w:val="0"/>
      <w:spacing w:line="276" w:lineRule="auto"/>
      <w:jc w:val="both"/>
      <w:outlineLvl w:val="1"/>
    </w:pPr>
    <w:rPr>
      <w:rFonts w:eastAsiaTheme="minorEastAsia"/>
      <w:color w:val="000000" w:themeColor="text1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泽明 马</cp:lastModifiedBy>
  <cp:revision>15</cp:revision>
  <cp:lastPrinted>2025-02-10T06:17:00Z</cp:lastPrinted>
  <dcterms:created xsi:type="dcterms:W3CDTF">2025-02-07T05:36:00Z</dcterms:created>
  <dcterms:modified xsi:type="dcterms:W3CDTF">2026-07-03T03:58:00Z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2052-10.8.0.5562</vt:lpwstr>
  </property>
</Properties>
</file>